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5"/>
        <w:pBdr/>
        <w:spacing/>
        <w:ind/>
        <w:jc w:val="center"/>
        <w:rPr/>
      </w:pPr>
      <w:r>
        <w:rPr>
          <w:b/>
          <w:sz w:val="28"/>
          <w:szCs w:val="28"/>
        </w:rPr>
        <w:t xml:space="preserve"> Количество пациентов Центра </w:t>
      </w:r>
      <w:r/>
    </w:p>
    <w:p>
      <w:pPr>
        <w:pStyle w:val="885"/>
        <w:pBdr/>
        <w:spacing/>
        <w:ind/>
        <w:jc w:val="center"/>
        <w:rPr/>
      </w:pPr>
      <w:r>
        <w:rPr>
          <w:b/>
          <w:sz w:val="28"/>
          <w:szCs w:val="28"/>
        </w:rPr>
        <w:t xml:space="preserve">и проведенных к\дней за </w:t>
      </w:r>
      <w:r>
        <w:rPr>
          <w:b/>
          <w:sz w:val="28"/>
          <w:szCs w:val="28"/>
        </w:rPr>
        <w:t xml:space="preserve">2025 год</w:t>
      </w:r>
      <w:r/>
    </w:p>
    <w:p>
      <w:pPr>
        <w:pStyle w:val="885"/>
        <w:pBdr/>
        <w:spacing/>
        <w:ind w:right="0" w:firstLine="0" w:left="1260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tbl>
      <w:tblPr>
        <w:tblW w:w="0" w:type="auto"/>
        <w:jc w:val="center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123"/>
        <w:gridCol w:w="1843"/>
      </w:tblGrid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jc w:val="center"/>
              <w:rPr/>
            </w:pPr>
            <w:r>
              <w:rPr>
                <w:b/>
                <w:i/>
                <w:sz w:val="26"/>
                <w:szCs w:val="26"/>
              </w:rPr>
              <w:t xml:space="preserve">Кол-во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jc w:val="center"/>
              <w:rPr/>
            </w:pPr>
            <w:r>
              <w:rPr>
                <w:b/>
                <w:i/>
                <w:sz w:val="26"/>
                <w:szCs w:val="26"/>
              </w:rPr>
              <w:t xml:space="preserve">К\дни</w:t>
            </w:r>
            <w:r/>
          </w:p>
        </w:tc>
      </w:tr>
      <w:tr>
        <w:trPr>
          <w:trHeight w:val="44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b/>
                <w:sz w:val="26"/>
                <w:szCs w:val="26"/>
              </w:rPr>
              <w:t xml:space="preserve">Всего </w:t>
            </w:r>
            <w:r>
              <w:rPr>
                <w:b/>
                <w:sz w:val="26"/>
                <w:szCs w:val="26"/>
              </w:rPr>
              <w:t xml:space="preserve">420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b/>
                <w:sz w:val="26"/>
                <w:szCs w:val="26"/>
              </w:rPr>
              <w:t xml:space="preserve">Всего - 4 520</w:t>
            </w:r>
            <w:r/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Дети </w:t>
            </w:r>
            <w:r>
              <w:rPr>
                <w:sz w:val="26"/>
                <w:szCs w:val="26"/>
              </w:rPr>
              <w:t xml:space="preserve">420</w:t>
            </w:r>
            <w:r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 xml:space="preserve">192 д + </w:t>
            </w:r>
            <w:r>
              <w:rPr>
                <w:sz w:val="26"/>
                <w:szCs w:val="26"/>
              </w:rPr>
              <w:t xml:space="preserve">228 м</w:t>
            </w:r>
            <w:r>
              <w:rPr>
                <w:sz w:val="26"/>
                <w:szCs w:val="26"/>
              </w:rPr>
              <w:t xml:space="preserve">; 245 перв + 175 повт; </w:t>
            </w:r>
            <w:r>
              <w:rPr>
                <w:sz w:val="26"/>
                <w:szCs w:val="26"/>
              </w:rPr>
              <w:t xml:space="preserve">211 г + 209</w:t>
            </w:r>
            <w:r>
              <w:rPr>
                <w:sz w:val="26"/>
                <w:szCs w:val="26"/>
              </w:rPr>
              <w:t xml:space="preserve"> с; </w:t>
            </w:r>
            <w:r>
              <w:rPr>
                <w:sz w:val="26"/>
                <w:szCs w:val="26"/>
              </w:rPr>
              <w:t xml:space="preserve">110 орт + 310 </w:t>
            </w:r>
            <w:r>
              <w:rPr>
                <w:sz w:val="26"/>
                <w:szCs w:val="26"/>
              </w:rPr>
              <w:t xml:space="preserve">невр):</w:t>
            </w:r>
            <w:r/>
          </w:p>
          <w:p>
            <w:pPr>
              <w:pStyle w:val="885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Инвалиды – </w:t>
            </w:r>
            <w:r>
              <w:rPr>
                <w:sz w:val="26"/>
                <w:szCs w:val="26"/>
              </w:rPr>
              <w:t xml:space="preserve">269</w:t>
            </w:r>
            <w:r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</w:rPr>
              <w:t xml:space="preserve">115д+</w:t>
            </w:r>
            <w:r>
              <w:rPr>
                <w:sz w:val="26"/>
                <w:szCs w:val="26"/>
              </w:rPr>
              <w:t xml:space="preserve">154м, 141</w:t>
            </w:r>
            <w:r>
              <w:rPr>
                <w:sz w:val="26"/>
                <w:szCs w:val="26"/>
              </w:rPr>
              <w:t xml:space="preserve"> перв+</w:t>
            </w:r>
            <w:r>
              <w:rPr>
                <w:sz w:val="26"/>
                <w:szCs w:val="26"/>
              </w:rPr>
              <w:t xml:space="preserve">128 повт)</w:t>
            </w:r>
            <w:r/>
          </w:p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ОДБ – </w:t>
            </w:r>
            <w:r>
              <w:rPr>
                <w:sz w:val="26"/>
                <w:szCs w:val="26"/>
              </w:rPr>
              <w:t xml:space="preserve">121 (60</w:t>
            </w:r>
            <w:r>
              <w:rPr>
                <w:sz w:val="26"/>
                <w:szCs w:val="26"/>
              </w:rPr>
              <w:t xml:space="preserve">д+</w:t>
            </w:r>
            <w:r>
              <w:rPr>
                <w:sz w:val="26"/>
                <w:szCs w:val="26"/>
              </w:rPr>
              <w:t xml:space="preserve">61м, </w:t>
            </w:r>
            <w:r>
              <w:rPr>
                <w:sz w:val="26"/>
                <w:szCs w:val="26"/>
              </w:rPr>
              <w:t xml:space="preserve">91 перв</w:t>
            </w:r>
            <w:r>
              <w:rPr>
                <w:sz w:val="26"/>
                <w:szCs w:val="26"/>
              </w:rPr>
              <w:t xml:space="preserve">+30 повт</w:t>
            </w:r>
            <w:r>
              <w:rPr>
                <w:sz w:val="26"/>
                <w:szCs w:val="26"/>
              </w:rPr>
              <w:t xml:space="preserve">)</w:t>
            </w:r>
            <w:r/>
          </w:p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МИ – </w:t>
            </w:r>
            <w:r>
              <w:rPr>
                <w:sz w:val="26"/>
                <w:szCs w:val="26"/>
              </w:rPr>
              <w:t xml:space="preserve">30 (</w:t>
            </w:r>
            <w:r>
              <w:rPr>
                <w:sz w:val="26"/>
                <w:szCs w:val="26"/>
              </w:rPr>
              <w:t xml:space="preserve">17д+</w:t>
            </w:r>
            <w:r>
              <w:rPr>
                <w:sz w:val="26"/>
                <w:szCs w:val="26"/>
              </w:rPr>
              <w:t xml:space="preserve">13м, </w:t>
            </w:r>
            <w:r>
              <w:rPr>
                <w:sz w:val="26"/>
                <w:szCs w:val="26"/>
              </w:rPr>
              <w:t xml:space="preserve">13 перв+</w:t>
            </w:r>
            <w:r>
              <w:rPr>
                <w:sz w:val="26"/>
                <w:szCs w:val="26"/>
              </w:rPr>
              <w:t xml:space="preserve">17 повт)</w:t>
            </w:r>
            <w:r/>
          </w:p>
          <w:p>
            <w:pPr>
              <w:pStyle w:val="885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Дневной стационар - 165 (76 д+89 м; 128 перв+ 37 повт)</w:t>
            </w:r>
            <w:r/>
          </w:p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МкРЦ - </w:t>
            </w:r>
            <w:r>
              <w:rPr>
                <w:sz w:val="26"/>
                <w:szCs w:val="26"/>
              </w:rPr>
              <w:t xml:space="preserve">26 (11 </w:t>
            </w:r>
            <w:r>
              <w:rPr>
                <w:sz w:val="26"/>
                <w:szCs w:val="26"/>
              </w:rPr>
              <w:t xml:space="preserve">д + </w:t>
            </w:r>
            <w:r>
              <w:rPr>
                <w:sz w:val="26"/>
                <w:szCs w:val="26"/>
              </w:rPr>
              <w:t xml:space="preserve">15 м, </w:t>
            </w:r>
            <w:r>
              <w:rPr>
                <w:sz w:val="26"/>
                <w:szCs w:val="26"/>
              </w:rPr>
              <w:t xml:space="preserve">22 перв + </w:t>
            </w:r>
            <w:r>
              <w:rPr>
                <w:sz w:val="26"/>
                <w:szCs w:val="26"/>
              </w:rPr>
              <w:t xml:space="preserve">4 повт)</w:t>
            </w:r>
            <w:r/>
          </w:p>
          <w:p>
            <w:pPr>
              <w:pStyle w:val="885"/>
              <w:pBdr/>
              <w:spacing/>
              <w:ind/>
              <w:rPr>
                <w:sz w:val="26"/>
                <w:szCs w:val="26"/>
                <w:highlight w:val="none"/>
              </w:rPr>
            </w:pPr>
            <w:r>
              <w:rPr>
                <w:sz w:val="26"/>
                <w:szCs w:val="26"/>
              </w:rPr>
              <w:t xml:space="preserve">«Солнце в руках» - 69</w:t>
            </w:r>
            <w:r>
              <w:rPr>
                <w:sz w:val="26"/>
                <w:szCs w:val="26"/>
              </w:rPr>
              <w:t xml:space="preserve"> (42 </w:t>
            </w:r>
            <w:r>
              <w:rPr>
                <w:sz w:val="26"/>
                <w:szCs w:val="26"/>
              </w:rPr>
              <w:t xml:space="preserve">д + </w:t>
            </w:r>
            <w:r>
              <w:rPr>
                <w:sz w:val="26"/>
                <w:szCs w:val="26"/>
              </w:rPr>
              <w:t xml:space="preserve">27 м, </w:t>
            </w:r>
            <w:r>
              <w:rPr>
                <w:sz w:val="26"/>
                <w:szCs w:val="26"/>
              </w:rPr>
              <w:t xml:space="preserve">32 перв + </w:t>
            </w:r>
            <w:r>
              <w:rPr>
                <w:sz w:val="26"/>
                <w:szCs w:val="26"/>
              </w:rPr>
              <w:t xml:space="preserve">37 повт)</w:t>
            </w:r>
            <w:r>
              <w:rPr>
                <w:sz w:val="26"/>
                <w:szCs w:val="26"/>
                <w:highlight w:val="none"/>
              </w:rPr>
            </w:r>
            <w:r>
              <w:rPr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/>
            </w:pPr>
            <w:r>
              <w:rPr>
                <w:sz w:val="26"/>
                <w:szCs w:val="26"/>
                <w:highlight w:val="none"/>
              </w:rPr>
              <w:t xml:space="preserve">Онлайн - 160 </w:t>
            </w:r>
            <w:r>
              <w:rPr>
                <w:sz w:val="26"/>
                <w:szCs w:val="26"/>
              </w:rPr>
              <w:t xml:space="preserve">(</w:t>
            </w:r>
            <w:r>
              <w:rPr>
                <w:sz w:val="26"/>
                <w:szCs w:val="26"/>
              </w:rPr>
              <w:t xml:space="preserve">63д + 97 </w:t>
            </w:r>
            <w:r>
              <w:rPr>
                <w:sz w:val="26"/>
                <w:szCs w:val="26"/>
              </w:rPr>
              <w:t xml:space="preserve">м, 63</w:t>
            </w:r>
            <w:r>
              <w:rPr>
                <w:sz w:val="26"/>
                <w:szCs w:val="26"/>
              </w:rPr>
              <w:t xml:space="preserve"> перв + </w:t>
            </w:r>
            <w:r>
              <w:rPr>
                <w:sz w:val="26"/>
                <w:szCs w:val="26"/>
              </w:rPr>
              <w:t xml:space="preserve">97 повт)</w:t>
            </w:r>
            <w:r>
              <w:rPr>
                <w:sz w:val="26"/>
                <w:szCs w:val="26"/>
                <w:highlight w:val="non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Дети - 4 520</w:t>
            </w:r>
            <w:r/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Сопр. -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sz w:val="26"/>
                <w:szCs w:val="26"/>
              </w:rPr>
              <w:t xml:space="preserve">Сопр.- </w:t>
            </w:r>
            <w:r/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b/>
                <w:bCs/>
                <w:sz w:val="26"/>
                <w:szCs w:val="26"/>
                <w:highlight w:val="none"/>
              </w:rPr>
            </w:pPr>
            <w:r>
              <w:rPr>
                <w:b/>
                <w:sz w:val="26"/>
                <w:szCs w:val="26"/>
              </w:rPr>
              <w:t xml:space="preserve">Оказано услуг всего: 102 878</w:t>
            </w:r>
            <w:r>
              <w:rPr>
                <w:b/>
                <w:sz w:val="26"/>
                <w:szCs w:val="26"/>
              </w:rPr>
              <w:t xml:space="preserve">:</w:t>
            </w:r>
            <w:r>
              <w:rPr>
                <w:b/>
                <w:bCs/>
                <w:sz w:val="26"/>
                <w:szCs w:val="26"/>
                <w:highlight w:val="none"/>
              </w:rPr>
            </w:r>
            <w:r>
              <w:rPr>
                <w:b/>
                <w:bCs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Социально-бытовые - 20 732</w:t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Социально-медицинские - 62 136</w:t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Социально-психологические - 5 765</w:t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Социально-педагогические - 9 384</w:t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  <w:sz w:val="26"/>
                <w:szCs w:val="26"/>
                <w:highlight w:val="none"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</w: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Социально-трудовые - 268</w:t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  <w:r>
              <w:rPr>
                <w:b w:val="0"/>
                <w:bCs/>
                <w:i/>
                <w:sz w:val="26"/>
                <w:szCs w:val="26"/>
                <w:highlight w:val="none"/>
              </w:rPr>
            </w:r>
          </w:p>
          <w:p>
            <w:pPr>
              <w:pBdr/>
              <w:spacing/>
              <w:ind/>
              <w:rPr>
                <w:b w:val="0"/>
                <w:bCs/>
                <w:i/>
              </w:rPr>
            </w:pP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Услуги </w:t>
            </w:r>
            <w:r>
              <w:rPr>
                <w:b w:val="0"/>
                <w:bCs w:val="0"/>
                <w:i/>
                <w:iCs/>
                <w:sz w:val="26"/>
                <w:szCs w:val="26"/>
                <w:highlight w:val="none"/>
              </w:rPr>
              <w:t xml:space="preserve">в целях повышения коммун. потенциала - 4 593</w:t>
            </w:r>
            <w:r>
              <w:rPr>
                <w:b w:val="0"/>
                <w:bCs/>
                <w:i/>
              </w:rPr>
            </w:r>
            <w:r>
              <w:rPr>
                <w:b w:val="0"/>
                <w:bCs/>
                <w:i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</w:tr>
      <w:tr>
        <w:trPr>
          <w:trHeight w:val="12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  <w:tr>
        <w:trPr>
          <w:trHeight w:val="3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2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/>
            </w:pPr>
            <w:r>
              <w:rPr>
                <w:b/>
                <w:sz w:val="26"/>
                <w:szCs w:val="26"/>
              </w:rPr>
              <w:t xml:space="preserve">Повторно</w:t>
            </w:r>
            <w:r>
              <w:rPr>
                <w:sz w:val="26"/>
                <w:szCs w:val="26"/>
              </w:rPr>
              <w:t xml:space="preserve"> - </w:t>
            </w:r>
            <w:r>
              <w:rPr>
                <w:b/>
                <w:sz w:val="26"/>
                <w:szCs w:val="26"/>
              </w:rPr>
              <w:t xml:space="preserve">175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885"/>
              <w:pBdr/>
              <w:spacing/>
              <w: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</w:tr>
    </w:tbl>
    <w:p>
      <w:pPr>
        <w:pStyle w:val="885"/>
        <w:pBdr/>
        <w:spacing/>
        <w:ind/>
        <w:jc w:val="center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885"/>
        <w:pBdr/>
        <w:spacing/>
        <w:ind w:right="0" w:firstLine="0" w:left="36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85"/>
        <w:pBdr/>
        <w:spacing/>
        <w:ind w:right="0" w:firstLine="0" w:left="360"/>
        <w:rPr/>
      </w:pPr>
      <w:r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Исп.  </w:t>
      </w:r>
      <w:r>
        <w:t xml:space="preserve">Едаменко Т.А.</w:t>
      </w:r>
      <w:r/>
    </w:p>
    <w:sectPr>
      <w:footnotePr>
        <w:numFmt w:val="decimal"/>
        <w:numRestart w:val="continuous"/>
      </w:footnotePr>
      <w:endnotePr>
        <w:numFmt w:val="lowerRoman"/>
      </w:endnotePr>
      <w:type w:val="nextPage"/>
      <w:pgSz w:h="11906" w:orient="landscape" w:w="16838"/>
      <w:pgMar w:top="567" w:right="567" w:bottom="567" w:left="567" w:header="709" w:footer="709" w:gutter="0"/>
      <w:pgNumType w:fmt="none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Noto Sans Devanagari">
    <w:panose1 w:val="020B050204050402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5"/>
    <w:next w:val="885"/>
    <w:link w:val="83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5"/>
    <w:next w:val="885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5"/>
    <w:next w:val="885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5"/>
    <w:next w:val="885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5"/>
    <w:next w:val="885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5"/>
    <w:next w:val="885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5"/>
    <w:next w:val="885"/>
    <w:link w:val="84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5"/>
    <w:next w:val="885"/>
    <w:link w:val="84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5"/>
    <w:next w:val="885"/>
    <w:link w:val="84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numbering" w:styleId="833" w:default="1">
    <w:name w:val="No List"/>
    <w:uiPriority w:val="99"/>
    <w:semiHidden/>
    <w:unhideWhenUsed/>
    <w:pPr>
      <w:pBdr/>
      <w:spacing/>
      <w:ind/>
    </w:pPr>
  </w:style>
  <w:style w:type="character" w:styleId="834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5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6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7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8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9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0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1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Title"/>
    <w:basedOn w:val="885"/>
    <w:next w:val="885"/>
    <w:link w:val="84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4">
    <w:name w:val="Title Char"/>
    <w:basedOn w:val="832"/>
    <w:link w:val="8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5">
    <w:name w:val="Subtitle"/>
    <w:basedOn w:val="885"/>
    <w:next w:val="885"/>
    <w:link w:val="84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6">
    <w:name w:val="Subtitle Char"/>
    <w:basedOn w:val="832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7">
    <w:name w:val="Quote"/>
    <w:basedOn w:val="885"/>
    <w:next w:val="885"/>
    <w:link w:val="8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8">
    <w:name w:val="Quote Char"/>
    <w:basedOn w:val="832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49">
    <w:name w:val="List Paragraph"/>
    <w:basedOn w:val="885"/>
    <w:uiPriority w:val="34"/>
    <w:qFormat/>
    <w:pPr>
      <w:pBdr/>
      <w:spacing/>
      <w:ind w:left="720"/>
      <w:contextualSpacing w:val="true"/>
    </w:pPr>
  </w:style>
  <w:style w:type="character" w:styleId="850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1">
    <w:name w:val="Intense Quote"/>
    <w:basedOn w:val="885"/>
    <w:next w:val="885"/>
    <w:link w:val="852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2">
    <w:name w:val="Intense Quote Char"/>
    <w:basedOn w:val="832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3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4">
    <w:name w:val="No Spacing"/>
    <w:basedOn w:val="885"/>
    <w:uiPriority w:val="1"/>
    <w:qFormat/>
    <w:pPr>
      <w:pBdr/>
      <w:spacing w:after="0" w:line="240" w:lineRule="auto"/>
      <w:ind/>
    </w:pPr>
  </w:style>
  <w:style w:type="character" w:styleId="855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6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7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8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9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0">
    <w:name w:val="Header"/>
    <w:basedOn w:val="885"/>
    <w:link w:val="86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1">
    <w:name w:val="Header Char"/>
    <w:basedOn w:val="832"/>
    <w:link w:val="860"/>
    <w:uiPriority w:val="99"/>
    <w:pPr>
      <w:pBdr/>
      <w:spacing/>
      <w:ind/>
    </w:pPr>
  </w:style>
  <w:style w:type="paragraph" w:styleId="862">
    <w:name w:val="Footer"/>
    <w:basedOn w:val="885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3">
    <w:name w:val="Footer Char"/>
    <w:basedOn w:val="832"/>
    <w:link w:val="862"/>
    <w:uiPriority w:val="99"/>
    <w:pPr>
      <w:pBdr/>
      <w:spacing/>
      <w:ind/>
    </w:pPr>
  </w:style>
  <w:style w:type="paragraph" w:styleId="864">
    <w:name w:val="Caption"/>
    <w:basedOn w:val="885"/>
    <w:next w:val="88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5">
    <w:name w:val="footnote text"/>
    <w:basedOn w:val="885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Foot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endnote text"/>
    <w:basedOn w:val="885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Endnote Text Char"/>
    <w:basedOn w:val="832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71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2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3">
    <w:name w:val="toc 1"/>
    <w:basedOn w:val="885"/>
    <w:next w:val="885"/>
    <w:uiPriority w:val="39"/>
    <w:unhideWhenUsed/>
    <w:pPr>
      <w:pBdr/>
      <w:spacing w:after="100"/>
      <w:ind/>
    </w:pPr>
  </w:style>
  <w:style w:type="paragraph" w:styleId="874">
    <w:name w:val="toc 2"/>
    <w:basedOn w:val="885"/>
    <w:next w:val="885"/>
    <w:uiPriority w:val="39"/>
    <w:unhideWhenUsed/>
    <w:pPr>
      <w:pBdr/>
      <w:spacing w:after="100"/>
      <w:ind w:left="220"/>
    </w:pPr>
  </w:style>
  <w:style w:type="paragraph" w:styleId="875">
    <w:name w:val="toc 3"/>
    <w:basedOn w:val="885"/>
    <w:next w:val="885"/>
    <w:uiPriority w:val="39"/>
    <w:unhideWhenUsed/>
    <w:pPr>
      <w:pBdr/>
      <w:spacing w:after="100"/>
      <w:ind w:left="440"/>
    </w:pPr>
  </w:style>
  <w:style w:type="paragraph" w:styleId="876">
    <w:name w:val="toc 4"/>
    <w:basedOn w:val="885"/>
    <w:next w:val="885"/>
    <w:uiPriority w:val="39"/>
    <w:unhideWhenUsed/>
    <w:pPr>
      <w:pBdr/>
      <w:spacing w:after="100"/>
      <w:ind w:left="660"/>
    </w:pPr>
  </w:style>
  <w:style w:type="paragraph" w:styleId="877">
    <w:name w:val="toc 5"/>
    <w:basedOn w:val="885"/>
    <w:next w:val="885"/>
    <w:uiPriority w:val="39"/>
    <w:unhideWhenUsed/>
    <w:pPr>
      <w:pBdr/>
      <w:spacing w:after="100"/>
      <w:ind w:left="880"/>
    </w:pPr>
  </w:style>
  <w:style w:type="paragraph" w:styleId="878">
    <w:name w:val="toc 6"/>
    <w:basedOn w:val="885"/>
    <w:next w:val="885"/>
    <w:uiPriority w:val="39"/>
    <w:unhideWhenUsed/>
    <w:pPr>
      <w:pBdr/>
      <w:spacing w:after="100"/>
      <w:ind w:left="1100"/>
    </w:pPr>
  </w:style>
  <w:style w:type="paragraph" w:styleId="879">
    <w:name w:val="toc 7"/>
    <w:basedOn w:val="885"/>
    <w:next w:val="885"/>
    <w:uiPriority w:val="39"/>
    <w:unhideWhenUsed/>
    <w:pPr>
      <w:pBdr/>
      <w:spacing w:after="100"/>
      <w:ind w:left="1320"/>
    </w:pPr>
  </w:style>
  <w:style w:type="paragraph" w:styleId="880">
    <w:name w:val="toc 8"/>
    <w:basedOn w:val="885"/>
    <w:next w:val="885"/>
    <w:uiPriority w:val="39"/>
    <w:unhideWhenUsed/>
    <w:pPr>
      <w:pBdr/>
      <w:spacing w:after="100"/>
      <w:ind w:left="1540"/>
    </w:pPr>
  </w:style>
  <w:style w:type="paragraph" w:styleId="881">
    <w:name w:val="toc 9"/>
    <w:basedOn w:val="885"/>
    <w:next w:val="885"/>
    <w:uiPriority w:val="39"/>
    <w:unhideWhenUsed/>
    <w:pPr>
      <w:pBdr/>
      <w:spacing w:after="100"/>
      <w:ind w:left="1760"/>
    </w:pPr>
  </w:style>
  <w:style w:type="paragraph" w:styleId="882">
    <w:name w:val="TOC Heading"/>
    <w:uiPriority w:val="39"/>
    <w:unhideWhenUsed/>
    <w:pPr>
      <w:pBdr/>
      <w:spacing/>
      <w:ind/>
    </w:pPr>
  </w:style>
  <w:style w:type="paragraph" w:styleId="883">
    <w:name w:val="table of figures"/>
    <w:basedOn w:val="885"/>
    <w:next w:val="885"/>
    <w:uiPriority w:val="99"/>
    <w:unhideWhenUsed/>
    <w:pPr>
      <w:pBdr/>
      <w:spacing w:after="0" w:afterAutospacing="0"/>
      <w:ind/>
    </w:pPr>
  </w:style>
  <w:style w:type="table" w:styleId="884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85" w:default="1">
    <w:name w:val="Normal"/>
    <w:next w:val="885"/>
    <w:link w:val="885"/>
    <w:pPr>
      <w:widowControl w:val="true"/>
      <w:pBdr/>
      <w:bidi w:val="false"/>
      <w:spacing/>
      <w:ind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character" w:styleId="886">
    <w:name w:val="WW8Num1z0"/>
    <w:next w:val="886"/>
    <w:link w:val="885"/>
    <w:pPr>
      <w:pBdr/>
      <w:spacing/>
      <w:ind/>
    </w:pPr>
    <w:rPr>
      <w:b/>
    </w:rPr>
  </w:style>
  <w:style w:type="character" w:styleId="887">
    <w:name w:val="WW8Num2z0"/>
    <w:next w:val="887"/>
    <w:link w:val="885"/>
    <w:pPr>
      <w:pBdr/>
      <w:spacing/>
      <w:ind/>
    </w:pPr>
  </w:style>
  <w:style w:type="character" w:styleId="888">
    <w:name w:val="Основной шрифт абзаца"/>
    <w:next w:val="888"/>
    <w:link w:val="885"/>
    <w:pPr>
      <w:pBdr/>
      <w:spacing/>
      <w:ind/>
    </w:pPr>
  </w:style>
  <w:style w:type="paragraph" w:styleId="889">
    <w:name w:val="Заголовок"/>
    <w:basedOn w:val="885"/>
    <w:next w:val="890"/>
    <w:link w:val="885"/>
    <w:pPr>
      <w:keepNext w:val="true"/>
      <w:pBdr/>
      <w:spacing w:after="120" w:before="240"/>
      <w:ind/>
    </w:pPr>
    <w:rPr>
      <w:rFonts w:ascii="PT Astra Serif" w:hAnsi="PT Astra Serif" w:eastAsia="Tahoma" w:cs="Noto Sans Devanagari"/>
      <w:sz w:val="28"/>
      <w:szCs w:val="28"/>
    </w:rPr>
  </w:style>
  <w:style w:type="paragraph" w:styleId="890">
    <w:name w:val="Основной текст"/>
    <w:basedOn w:val="885"/>
    <w:next w:val="890"/>
    <w:pPr>
      <w:pBdr/>
      <w:spacing w:after="140" w:before="0" w:line="276" w:lineRule="auto"/>
      <w:ind/>
    </w:pPr>
  </w:style>
  <w:style w:type="paragraph" w:styleId="891">
    <w:name w:val="Список"/>
    <w:basedOn w:val="890"/>
    <w:next w:val="891"/>
    <w:link w:val="885"/>
    <w:pPr>
      <w:pBdr/>
      <w:spacing/>
      <w:ind/>
    </w:pPr>
    <w:rPr>
      <w:rFonts w:ascii="PT Astra Serif" w:hAnsi="PT Astra Serif" w:cs="Noto Sans Devanagari"/>
    </w:rPr>
  </w:style>
  <w:style w:type="paragraph" w:styleId="892">
    <w:name w:val="Название"/>
    <w:basedOn w:val="885"/>
    <w:next w:val="892"/>
    <w:link w:val="885"/>
    <w:pPr>
      <w:suppressLineNumbers w:val="true"/>
      <w:pBdr/>
      <w:spacing w:after="120" w:before="120"/>
      <w:ind/>
    </w:pPr>
    <w:rPr>
      <w:rFonts w:ascii="PT Astra Serif" w:hAnsi="PT Astra Serif" w:cs="Noto Sans Devanagari"/>
      <w:i/>
      <w:iCs/>
      <w:sz w:val="24"/>
      <w:szCs w:val="24"/>
    </w:rPr>
  </w:style>
  <w:style w:type="paragraph" w:styleId="893">
    <w:name w:val="Указатель"/>
    <w:basedOn w:val="885"/>
    <w:next w:val="893"/>
    <w:pPr>
      <w:suppressLineNumbers w:val="true"/>
      <w:pBdr/>
      <w:spacing/>
      <w:ind/>
    </w:pPr>
    <w:rPr>
      <w:rFonts w:ascii="PT Astra Serif" w:hAnsi="PT Astra Serif" w:cs="Noto Sans Devanagari"/>
      <w:lang w:val="en-US" w:eastAsia="en-US" w:bidi="en-US"/>
    </w:rPr>
  </w:style>
  <w:style w:type="paragraph" w:styleId="894">
    <w:name w:val="Текст выноски"/>
    <w:basedOn w:val="885"/>
    <w:next w:val="894"/>
    <w:pPr>
      <w:pBdr/>
      <w:spacing/>
      <w:ind/>
    </w:pPr>
    <w:rPr>
      <w:rFonts w:ascii="Tahoma" w:hAnsi="Tahoma" w:cs="Tahoma"/>
      <w:sz w:val="16"/>
      <w:szCs w:val="16"/>
    </w:rPr>
  </w:style>
  <w:style w:type="paragraph" w:styleId="895">
    <w:name w:val="Содержимое таблицы"/>
    <w:basedOn w:val="885"/>
    <w:next w:val="895"/>
    <w:pPr>
      <w:widowControl w:val="false"/>
      <w:suppressLineNumbers w:val="true"/>
      <w:pBdr/>
      <w:spacing/>
      <w:ind/>
    </w:pPr>
  </w:style>
  <w:style w:type="paragraph" w:styleId="896">
    <w:name w:val="Заголовок таблицы"/>
    <w:basedOn w:val="895"/>
    <w:next w:val="896"/>
    <w:link w:val="885"/>
    <w:pPr>
      <w:suppressLineNumbers w:val="true"/>
      <w:pBdr/>
      <w:spacing/>
      <w:ind/>
      <w:jc w:val="center"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ONLYOFFICE/8.2.2.22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Admin</dc:creator>
  <cp:revision>19</cp:revision>
  <dcterms:created xsi:type="dcterms:W3CDTF">2022-04-08T07:01:00Z</dcterms:created>
  <dcterms:modified xsi:type="dcterms:W3CDTF">2026-02-11T13:27:20Z</dcterms:modified>
</cp:coreProperties>
</file>