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A4" w:rsidRDefault="00E32FA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2FA4">
        <w:rPr>
          <w:b/>
          <w:noProof/>
          <w:sz w:val="28"/>
          <w:szCs w:val="28"/>
        </w:rPr>
        <w:drawing>
          <wp:inline distT="0" distB="0" distL="0" distR="0">
            <wp:extent cx="5940425" cy="8281694"/>
            <wp:effectExtent l="0" t="0" r="0" b="0"/>
            <wp:docPr id="1" name="Рисунок 1" descr="C:\Users\Настя\Desktop\проверка\положение\Галя лохушка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проверка\положение\Галя лохушка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page"/>
      </w:r>
    </w:p>
    <w:p w:rsidR="002258EE" w:rsidRPr="00972AEC" w:rsidRDefault="002258EE" w:rsidP="002258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72A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2258EE" w:rsidRPr="00972AEC" w:rsidRDefault="002258EE" w:rsidP="002258EE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из основных задач коррекционно-логопедической работы – развитие школьника как личности, полноценно владеющей устной и письменной речью. </w:t>
      </w:r>
      <w:proofErr w:type="spellStart"/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компонентов речи, называемая общим недоразвитием речи (ОНР), является серьезным препятствием для усвоения учащимися программного материала </w:t>
      </w:r>
      <w:proofErr w:type="gramStart"/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  школы</w:t>
      </w:r>
      <w:proofErr w:type="gramEnd"/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, т.к. нескорректированные стороны устной речи чаще всего находят отражение на чтении и письме.</w:t>
      </w:r>
    </w:p>
    <w:p w:rsidR="002258EE" w:rsidRPr="00972AEC" w:rsidRDefault="002258EE" w:rsidP="002258EE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у ребенка с ОНР, как правило, недостаточно сформированы психические процессы (как вторичное проявления речевого дефекта) - память, мышление, внимание. Их коррекция возможна только в процессе устранения ОНР (как первичного дефекта).</w:t>
      </w:r>
    </w:p>
    <w:p w:rsidR="002258EE" w:rsidRPr="00972AEC" w:rsidRDefault="002258EE" w:rsidP="002258E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носит коррекционно-развивающий характер.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предназначена для детей 6 – 8 </w:t>
      </w:r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с ІІІ уровнем общего недоразвития речи.</w:t>
      </w:r>
    </w:p>
    <w:p w:rsidR="002258EE" w:rsidRPr="00972AEC" w:rsidRDefault="002258EE" w:rsidP="002258EE">
      <w:pPr>
        <w:spacing w:before="100" w:beforeAutospacing="1" w:after="100" w:afterAutospacing="1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Теоретической и методологической основой программы являются: положение Л.С.Выгодского о ведущей роли обучения и воспитания в психическом развитии ребенка; учение Р.Е.Левиной о трех уровнях речевого развития детей и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Т.Б.Филичевой и Г.В.Чиркиной. </w:t>
      </w:r>
    </w:p>
    <w:p w:rsidR="002258EE" w:rsidRPr="00972AEC" w:rsidRDefault="002258EE" w:rsidP="002258EE">
      <w:pPr>
        <w:spacing w:before="100" w:beforeAutospacing="1" w:after="100" w:afterAutospacing="1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курса разработана с опорой на методические системы работы, А.В. </w:t>
      </w:r>
      <w:proofErr w:type="spellStart"/>
      <w:proofErr w:type="gramStart"/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Ястребовой</w:t>
      </w:r>
      <w:proofErr w:type="spellEnd"/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И.Н.Садовниковой</w:t>
      </w:r>
      <w:proofErr w:type="spellEnd"/>
      <w:proofErr w:type="gramEnd"/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Л.Н. </w:t>
      </w:r>
      <w:proofErr w:type="spellStart"/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Ефименковой</w:t>
      </w:r>
      <w:proofErr w:type="spellEnd"/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Н.Г. Андреевой и предназначена для логопедической работы с детьми младших классов, испытывающими трудности формирования  письма и чтения, обусловленных ОНР III уровня. </w:t>
      </w:r>
    </w:p>
    <w:p w:rsidR="002258EE" w:rsidRPr="00972AEC" w:rsidRDefault="002258EE" w:rsidP="002258EE">
      <w:pPr>
        <w:spacing w:before="100" w:beforeAutospacing="1" w:after="100" w:afterAutospacing="1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анализа изученной литературы на основе обобщения имеющегося опыта работы с детьми, имеющими общее недоразвитие речи Ш уровня и </w:t>
      </w:r>
      <w:proofErr w:type="gramStart"/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 учётом</w:t>
      </w:r>
      <w:proofErr w:type="gramEnd"/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инструктивного письма  Министерства образования РФ от 14.12.2000  №2 «Об организации работы логопедического пункта общеобразовательного учреждения», инструктивно-методического письма  «О работе учителя-логопеда при общеобразовательной школе» </w:t>
      </w:r>
      <w:proofErr w:type="spellStart"/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А.В.Ястребовой</w:t>
      </w:r>
      <w:proofErr w:type="spellEnd"/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Т.П.Бессоновой</w:t>
      </w:r>
      <w:proofErr w:type="spellEnd"/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(Москва,1996г.) была составлена данная программа. Программа рассчитана на работу в условиях реабилитационного центра для детей и подростков с ограниченными возможностями. Весь материал, представле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в программе, рассчитан на 5</w:t>
      </w:r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курсов реабилитации детей в центре с учетом их возрастных и речевых особенностей.</w:t>
      </w:r>
    </w:p>
    <w:p w:rsidR="002258EE" w:rsidRPr="00972AEC" w:rsidRDefault="002258EE" w:rsidP="002258E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программы.</w:t>
      </w:r>
    </w:p>
    <w:p w:rsidR="002258EE" w:rsidRPr="00972AEC" w:rsidRDefault="002258EE" w:rsidP="00225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Обеспечение системы средств и условий для устранения речевых недостатков у детей старшего дошкольного и младшего 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детей с ограниченными возможностями здоровья. Предупреждение возможных трудностей в усвоении программы массовой школы, обусловленных недоразвитием речевой системы детей.</w:t>
      </w:r>
    </w:p>
    <w:p w:rsidR="002258EE" w:rsidRPr="00972AEC" w:rsidRDefault="002258EE" w:rsidP="002258EE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коррекционного обучения.</w:t>
      </w:r>
    </w:p>
    <w:p w:rsidR="002258EE" w:rsidRPr="00972AEC" w:rsidRDefault="002258EE" w:rsidP="002258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sz w:val="28"/>
          <w:szCs w:val="28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2258EE" w:rsidRPr="00972AEC" w:rsidRDefault="002258EE" w:rsidP="002258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sz w:val="28"/>
          <w:szCs w:val="28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</w:t>
      </w:r>
    </w:p>
    <w:p w:rsidR="002258EE" w:rsidRPr="00972AEC" w:rsidRDefault="002258EE" w:rsidP="002258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sz w:val="28"/>
          <w:szCs w:val="28"/>
        </w:rPr>
        <w:t>Уточнение, расширение и обогащение лексического запаса старших дошкольников с ОНР.</w:t>
      </w:r>
    </w:p>
    <w:p w:rsidR="002258EE" w:rsidRPr="00972AEC" w:rsidRDefault="002258EE" w:rsidP="002258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грамматического строя речи.</w:t>
      </w:r>
    </w:p>
    <w:p w:rsidR="002258EE" w:rsidRPr="00972AEC" w:rsidRDefault="002258EE" w:rsidP="002258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sz w:val="28"/>
          <w:szCs w:val="28"/>
        </w:rPr>
        <w:t>Развитие связной речи старших дошкольников.</w:t>
      </w:r>
    </w:p>
    <w:p w:rsidR="002258EE" w:rsidRPr="00972AEC" w:rsidRDefault="002258EE" w:rsidP="002258E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972AEC">
        <w:rPr>
          <w:rFonts w:ascii="Times New Roman" w:eastAsia="Times New Roman" w:hAnsi="Times New Roman" w:cs="Times New Roman"/>
          <w:sz w:val="28"/>
          <w:szCs w:val="28"/>
        </w:rPr>
        <w:t>коммуникативности</w:t>
      </w:r>
      <w:proofErr w:type="spellEnd"/>
      <w:r w:rsidRPr="00972AEC">
        <w:rPr>
          <w:rFonts w:ascii="Times New Roman" w:eastAsia="Times New Roman" w:hAnsi="Times New Roman" w:cs="Times New Roman"/>
          <w:sz w:val="28"/>
          <w:szCs w:val="28"/>
        </w:rPr>
        <w:t>, успешности в общении.</w:t>
      </w:r>
    </w:p>
    <w:p w:rsidR="002258EE" w:rsidRPr="00972AEC" w:rsidRDefault="002258EE" w:rsidP="002258E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позволит наиболее рационально организовать работу для детей с ОНР, обеспечит условия для формирования полноценной речевой деятельности, создаст предпосылки для дальнейшего обучения детей с ограниченными возможностями здоровья.</w:t>
      </w:r>
    </w:p>
    <w:p w:rsidR="002258EE" w:rsidRPr="00972AEC" w:rsidRDefault="002258EE" w:rsidP="002258E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логопедической работы:</w:t>
      </w:r>
    </w:p>
    <w:p w:rsidR="002258EE" w:rsidRPr="00972AEC" w:rsidRDefault="002258EE" w:rsidP="002258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артикулировать все звуки речи в различных фонетических позициях и формах речи;</w:t>
      </w:r>
    </w:p>
    <w:p w:rsidR="002258EE" w:rsidRPr="00972AEC" w:rsidRDefault="002258EE" w:rsidP="002258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все изученные звуки;</w:t>
      </w:r>
    </w:p>
    <w:p w:rsidR="002258EE" w:rsidRPr="00972AEC" w:rsidRDefault="002258EE" w:rsidP="002258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последовательность слов в предложении, слогов и звуков в словах;</w:t>
      </w:r>
    </w:p>
    <w:p w:rsidR="002258EE" w:rsidRPr="00972AEC" w:rsidRDefault="002258EE" w:rsidP="002258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предложении слова с заданным звуком, определять место звука в слове;</w:t>
      </w:r>
    </w:p>
    <w:p w:rsidR="002258EE" w:rsidRPr="00972AEC" w:rsidRDefault="002258EE" w:rsidP="002258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понятия “звук”, “слог”, “предложение” на практическом уровне;</w:t>
      </w:r>
    </w:p>
    <w:p w:rsidR="002258EE" w:rsidRPr="00972AEC" w:rsidRDefault="002258EE" w:rsidP="002258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интонационными средствами выразительности речи.</w:t>
      </w:r>
    </w:p>
    <w:p w:rsidR="002258EE" w:rsidRPr="00972AEC" w:rsidRDefault="002258EE" w:rsidP="002258EE">
      <w:pPr>
        <w:shd w:val="clear" w:color="auto" w:fill="FDFE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AEC">
        <w:rPr>
          <w:rFonts w:ascii="Times New Roman" w:hAnsi="Times New Roman" w:cs="Times New Roman"/>
          <w:b/>
          <w:sz w:val="28"/>
          <w:szCs w:val="28"/>
        </w:rPr>
        <w:t>Дети   должны уметь:</w:t>
      </w:r>
    </w:p>
    <w:p w:rsidR="002258EE" w:rsidRPr="00972AEC" w:rsidRDefault="002258EE" w:rsidP="002258EE">
      <w:pPr>
        <w:pStyle w:val="a5"/>
        <w:numPr>
          <w:ilvl w:val="3"/>
          <w:numId w:val="3"/>
        </w:numPr>
        <w:shd w:val="clear" w:color="auto" w:fill="FFFFFF"/>
        <w:spacing w:before="270" w:after="135" w:line="360" w:lineRule="auto"/>
        <w:ind w:left="50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закреплённые умения правильной артикуляции всех звуков речи. </w:t>
      </w:r>
    </w:p>
    <w:p w:rsidR="002258EE" w:rsidRPr="00972AEC" w:rsidRDefault="002258EE" w:rsidP="002258EE">
      <w:pPr>
        <w:pStyle w:val="a5"/>
        <w:numPr>
          <w:ilvl w:val="3"/>
          <w:numId w:val="3"/>
        </w:numPr>
        <w:shd w:val="clear" w:color="auto" w:fill="FFFFFF"/>
        <w:spacing w:before="270" w:after="135" w:line="360" w:lineRule="auto"/>
        <w:ind w:left="50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все звуки речи и определять их последовательность в слогах и словах.</w:t>
      </w:r>
    </w:p>
    <w:p w:rsidR="002258EE" w:rsidRPr="00972AEC" w:rsidRDefault="002258EE" w:rsidP="002258EE">
      <w:pPr>
        <w:pStyle w:val="a5"/>
        <w:numPr>
          <w:ilvl w:val="3"/>
          <w:numId w:val="3"/>
        </w:numPr>
        <w:shd w:val="clear" w:color="auto" w:fill="FFFFFF"/>
        <w:spacing w:before="270" w:after="135" w:line="360" w:lineRule="auto"/>
        <w:ind w:left="50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72AEC">
        <w:rPr>
          <w:rFonts w:ascii="Times New Roman" w:eastAsia="Times New Roman" w:hAnsi="Times New Roman" w:cs="Times New Roman"/>
          <w:kern w:val="36"/>
          <w:sz w:val="28"/>
          <w:szCs w:val="28"/>
        </w:rPr>
        <w:t>Владеть лексико-грамматическими средствами языка.</w:t>
      </w:r>
    </w:p>
    <w:p w:rsidR="002258EE" w:rsidRPr="00972AEC" w:rsidRDefault="002258EE" w:rsidP="002258EE">
      <w:pPr>
        <w:pStyle w:val="a5"/>
        <w:numPr>
          <w:ilvl w:val="3"/>
          <w:numId w:val="3"/>
        </w:numPr>
        <w:shd w:val="clear" w:color="auto" w:fill="FFFFFF"/>
        <w:spacing w:before="270" w:after="135" w:line="360" w:lineRule="auto"/>
        <w:ind w:left="50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72AEC">
        <w:rPr>
          <w:rFonts w:ascii="Times New Roman" w:hAnsi="Times New Roman" w:cs="Times New Roman"/>
          <w:sz w:val="28"/>
          <w:szCs w:val="28"/>
        </w:rPr>
        <w:t xml:space="preserve">Применять умения и </w:t>
      </w:r>
      <w:proofErr w:type="spellStart"/>
      <w:r w:rsidRPr="00972AEC">
        <w:rPr>
          <w:rFonts w:ascii="Times New Roman" w:hAnsi="Times New Roman" w:cs="Times New Roman"/>
          <w:sz w:val="28"/>
          <w:szCs w:val="28"/>
        </w:rPr>
        <w:t>навыки</w:t>
      </w:r>
      <w:r w:rsidRPr="00972AEC">
        <w:rPr>
          <w:rFonts w:ascii="Times New Roman" w:hAnsi="Times New Roman" w:cs="Times New Roman"/>
          <w:sz w:val="28"/>
          <w:szCs w:val="28"/>
          <w:shd w:val="clear" w:color="auto" w:fill="FFFFFF"/>
        </w:rPr>
        <w:t>связного</w:t>
      </w:r>
      <w:proofErr w:type="spellEnd"/>
      <w:r w:rsidRPr="00972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высказывания.</w:t>
      </w:r>
    </w:p>
    <w:p w:rsidR="002258EE" w:rsidRDefault="002258EE" w:rsidP="002258EE">
      <w:pPr>
        <w:shd w:val="clear" w:color="auto" w:fill="FDFEFF"/>
        <w:spacing w:after="0" w:line="36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AEC">
        <w:rPr>
          <w:rFonts w:ascii="Times New Roman" w:hAnsi="Times New Roman" w:cs="Times New Roman"/>
          <w:b/>
          <w:sz w:val="28"/>
          <w:szCs w:val="28"/>
        </w:rPr>
        <w:t>Тематическое планирование и содержание программы</w:t>
      </w:r>
    </w:p>
    <w:tbl>
      <w:tblPr>
        <w:tblW w:w="5060" w:type="pct"/>
        <w:tblCellSpacing w:w="0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956"/>
        <w:gridCol w:w="5132"/>
        <w:gridCol w:w="1058"/>
      </w:tblGrid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Содержание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мелкой </w:t>
            </w: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моторики.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упражнения, направленные на развитие общей и мелкой моторики.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уточнение </w:t>
            </w:r>
            <w:proofErr w:type="spellStart"/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движенийорганов</w:t>
            </w:r>
            <w:proofErr w:type="spellEnd"/>
            <w:r w:rsidRPr="006B08A3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артикуляции.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Логопедический массаж мышц лица, губ, языка. Игры и упражнения, направленные на развитие артикуляторной и мимической мускулатуры.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дыхания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формирования и развития физиологического и речевого дыхания. Логопедический БОС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развитие силы и высоты голоса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</w:t>
            </w: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пражнения, направленные на развитие силы и высоты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Логопедический БОС.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Развитие общего внимания и понимания  речи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E4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упражнения</w:t>
            </w:r>
            <w:r w:rsidRPr="00520E4D">
              <w:rPr>
                <w:rFonts w:ascii="Times New Roman" w:hAnsi="Times New Roman" w:cs="Times New Roman"/>
                <w:sz w:val="24"/>
                <w:szCs w:val="24"/>
              </w:rPr>
              <w:t>, направленные на формирование 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понимания обращенной речи, а также для </w:t>
            </w:r>
            <w:r w:rsidRPr="00520E4D">
              <w:rPr>
                <w:rFonts w:ascii="Times New Roman" w:hAnsi="Times New Roman" w:cs="Times New Roman"/>
                <w:sz w:val="24"/>
                <w:szCs w:val="24"/>
              </w:rPr>
              <w:t>формирования и развития пассивного и активного словарного запаса.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Слова, обозначающие  предметы.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усвоение слов, обозначающих предметы. Живые и неживые предметы. Практическое изменение слов-предметов по числам и падежам.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действия предметов.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972AEC" w:rsidRDefault="002258EE" w:rsidP="00C96A1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Практическое усвоение слов, обозначающих действия предмета.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признак предметов.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972AEC" w:rsidRDefault="002258EE" w:rsidP="00C96A1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усвоение слов, обозначающих признаки предметов.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понятием «Предложение». Формирование умения</w:t>
            </w:r>
            <w:r w:rsidRPr="00972AEC">
              <w:rPr>
                <w:rFonts w:ascii="Times New Roman" w:eastAsia="Times New Roman" w:hAnsi="Times New Roman" w:cs="Times New Roman"/>
                <w:color w:val="000000"/>
              </w:rPr>
              <w:t xml:space="preserve"> составлять полные предложения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972AEC">
              <w:rPr>
                <w:rFonts w:ascii="Times New Roman" w:eastAsia="Times New Roman" w:hAnsi="Times New Roman" w:cs="Times New Roman"/>
                <w:color w:val="000000"/>
              </w:rPr>
              <w:t>Составление 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едложений из слов, </w:t>
            </w:r>
            <w:r w:rsidRPr="00972AEC">
              <w:rPr>
                <w:rFonts w:ascii="Times New Roman" w:eastAsia="Times New Roman" w:hAnsi="Times New Roman" w:cs="Times New Roman"/>
                <w:color w:val="000000"/>
              </w:rPr>
              <w:t>устанавливать логические связи между словами внутри предложения, тренировать в грамматическом оформлении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Согласование глагола с именем существительным в роде и числе.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и упражнения, направленные на с</w:t>
            </w:r>
            <w:r w:rsidRPr="00972AEC">
              <w:rPr>
                <w:rFonts w:ascii="Times New Roman" w:eastAsia="Times New Roman" w:hAnsi="Times New Roman" w:cs="Times New Roman"/>
                <w:color w:val="000000"/>
              </w:rPr>
              <w:t>огласование глагола с именем существительным в роде и числе.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Согласование имени прилагательного с именем существительным в роде и числе.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и упражнения, направленные на с</w:t>
            </w:r>
            <w:r w:rsidRPr="00972AEC">
              <w:rPr>
                <w:rFonts w:ascii="Times New Roman" w:eastAsia="Times New Roman" w:hAnsi="Times New Roman" w:cs="Times New Roman"/>
                <w:color w:val="000000"/>
              </w:rPr>
              <w:t>огласование имени  прилагательного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именем существительным в роде,</w:t>
            </w:r>
            <w:r w:rsidRPr="00972AEC">
              <w:rPr>
                <w:rFonts w:ascii="Times New Roman" w:eastAsia="Times New Roman" w:hAnsi="Times New Roman" w:cs="Times New Roman"/>
                <w:color w:val="000000"/>
              </w:rPr>
              <w:t xml:space="preserve"> числе и падеже.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Согласование местоимений с существительными.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и упражнения, направленные на с</w:t>
            </w:r>
            <w:r w:rsidRPr="00972AEC"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ласование местоимения</w:t>
            </w:r>
            <w:r w:rsidRPr="00972AEC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именем существительным.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Управление. Винительный падеж.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усвоение умения правильно согласовывать слова в предложении. Безошибочно использовать имена существительные в нужном падеже.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Управление. Родительный падеж.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усвоение умения правильно согласовывать слова в предложении. Безошибочно использовать имена существительные в нужном падеже.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Управление. Дательный  падеж.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усвоение умения правильно согласовывать слова в предложении. Безошибочно использовать имена существительные в нужном падеже.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Управление. Творительный падеж.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усвоение умения правильно согласовывать слова в предложении. Безошибочно использовать имена существительные в нужном падеже.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предложений. 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EC">
              <w:rPr>
                <w:rFonts w:ascii="Times New Roman" w:eastAsia="Times New Roman" w:hAnsi="Times New Roman" w:cs="Times New Roman"/>
                <w:color w:val="000000"/>
              </w:rPr>
              <w:t>Составление предложений из слов, закреплять навыки языкового анализа и синтеза, устанавливать логические связи между словами внутри предложения, тренировать в грамматическом оформлении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58EE" w:rsidRPr="006B08A3" w:rsidTr="00C96A14">
        <w:trPr>
          <w:trHeight w:val="44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Предлоги.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«Предлог». Практическое умение выделять предлоги в предложении и тексте. Правильно употреблять предлоги в речи.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Управление. Предложный падеж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усвоение умения правильно согласовывать слова в предложении. Безошибочно использовать имена существительные с предлогами в нужном падеже.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Звуки речи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«Звуки речи»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Гласные 1 и П ряда. </w:t>
            </w:r>
            <w:r w:rsidRPr="00972AEC">
              <w:rPr>
                <w:rFonts w:ascii="Times New Roman" w:eastAsia="Times New Roman" w:hAnsi="Times New Roman" w:cs="Times New Roman"/>
                <w:color w:val="000000"/>
              </w:rPr>
              <w:t xml:space="preserve">Выделение гласных из ряда звуков, слогов, </w:t>
            </w:r>
            <w:proofErr w:type="spellStart"/>
            <w:r w:rsidRPr="00972AEC">
              <w:rPr>
                <w:rFonts w:ascii="Times New Roman" w:eastAsia="Times New Roman" w:hAnsi="Times New Roman" w:cs="Times New Roman"/>
                <w:color w:val="000000"/>
              </w:rPr>
              <w:t>слов.Слогообразующая</w:t>
            </w:r>
            <w:proofErr w:type="spellEnd"/>
            <w:r w:rsidRPr="00972AEC">
              <w:rPr>
                <w:rFonts w:ascii="Times New Roman" w:eastAsia="Times New Roman" w:hAnsi="Times New Roman" w:cs="Times New Roman"/>
                <w:color w:val="000000"/>
              </w:rPr>
              <w:t xml:space="preserve"> роль </w:t>
            </w:r>
            <w:proofErr w:type="spellStart"/>
            <w:r w:rsidRPr="00972AEC">
              <w:rPr>
                <w:rFonts w:ascii="Times New Roman" w:eastAsia="Times New Roman" w:hAnsi="Times New Roman" w:cs="Times New Roman"/>
                <w:color w:val="000000"/>
              </w:rPr>
              <w:t>гласного.Слог</w:t>
            </w:r>
            <w:proofErr w:type="spellEnd"/>
            <w:r w:rsidRPr="00972A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Игры и упражнения, направленные на деление слов на слоги. </w:t>
            </w:r>
            <w:r w:rsidRPr="00972AEC">
              <w:rPr>
                <w:rFonts w:ascii="Times New Roman" w:eastAsia="Times New Roman" w:hAnsi="Times New Roman" w:cs="Times New Roman"/>
                <w:color w:val="000000"/>
              </w:rPr>
              <w:t>Слоговой анализ и синтез слов.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EC">
              <w:rPr>
                <w:rFonts w:ascii="Times New Roman" w:eastAsia="Times New Roman" w:hAnsi="Times New Roman" w:cs="Times New Roman"/>
                <w:color w:val="000000"/>
              </w:rPr>
              <w:t>Определение ударного гласного звука в слове, нахождение его места.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8A3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звуки. 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звуки. Звонкие и глухие согласные. Твердые и мягкие согласные.</w:t>
            </w:r>
            <w:r w:rsidRPr="00972AEC">
              <w:rPr>
                <w:rFonts w:ascii="Times New Roman" w:eastAsia="Times New Roman" w:hAnsi="Times New Roman" w:cs="Times New Roman"/>
                <w:color w:val="000000"/>
              </w:rPr>
              <w:t xml:space="preserve"> Выделение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</w:t>
            </w:r>
            <w:r w:rsidRPr="00972AEC">
              <w:rPr>
                <w:rFonts w:ascii="Times New Roman" w:eastAsia="Times New Roman" w:hAnsi="Times New Roman" w:cs="Times New Roman"/>
                <w:color w:val="000000"/>
              </w:rPr>
              <w:t>гласных из ряда звуков, слогов, слов.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2258EE" w:rsidRPr="006B08A3" w:rsidTr="00C96A14">
        <w:trPr>
          <w:trHeight w:val="380"/>
          <w:tblCellSpacing w:w="0" w:type="dxa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6B08A3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6B08A3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8EE" w:rsidRPr="006B08A3" w:rsidRDefault="002258EE" w:rsidP="00C96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определять место звука-буквы в слове, последовательность звуков-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слове.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8EE" w:rsidRPr="006B08A3" w:rsidRDefault="002258EE" w:rsidP="00C96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258EE" w:rsidRDefault="002258EE"/>
    <w:sectPr w:rsidR="0022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0C6"/>
    <w:multiLevelType w:val="multilevel"/>
    <w:tmpl w:val="D34E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9643A"/>
    <w:multiLevelType w:val="hybridMultilevel"/>
    <w:tmpl w:val="981A89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56D4428"/>
    <w:multiLevelType w:val="multilevel"/>
    <w:tmpl w:val="FD2E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8EE"/>
    <w:rsid w:val="002258EE"/>
    <w:rsid w:val="00CB355F"/>
    <w:rsid w:val="00E3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62922-0CE0-458C-91CF-E05EB6A3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58E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4">
    <w:name w:val="Основной текст Знак"/>
    <w:basedOn w:val="a0"/>
    <w:link w:val="a3"/>
    <w:semiHidden/>
    <w:rsid w:val="002258E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a5">
    <w:name w:val="List Paragraph"/>
    <w:basedOn w:val="a"/>
    <w:uiPriority w:val="34"/>
    <w:qFormat/>
    <w:rsid w:val="0022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Настя</cp:lastModifiedBy>
  <cp:revision>3</cp:revision>
  <dcterms:created xsi:type="dcterms:W3CDTF">2019-09-05T12:00:00Z</dcterms:created>
  <dcterms:modified xsi:type="dcterms:W3CDTF">2019-09-09T07:57:00Z</dcterms:modified>
</cp:coreProperties>
</file>